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37" w:rsidRPr="003279E0" w:rsidRDefault="004D6B37" w:rsidP="004D6B37">
      <w:pPr>
        <w:jc w:val="center"/>
        <w:rPr>
          <w:b/>
          <w:sz w:val="32"/>
          <w:szCs w:val="32"/>
          <w:lang w:val="lv-LV"/>
        </w:rPr>
      </w:pPr>
      <w:r w:rsidRPr="00794ED6">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Default="004D6B37" w:rsidP="00690CF8">
      <w:pPr>
        <w:rPr>
          <w:b/>
          <w:bCs/>
          <w:lang w:val="lv-LV"/>
        </w:rPr>
      </w:pPr>
    </w:p>
    <w:p w:rsidR="000D4A42" w:rsidRDefault="000D4A42" w:rsidP="000D4A42">
      <w:pPr>
        <w:jc w:val="center"/>
        <w:rPr>
          <w:lang w:val="lv-LV"/>
        </w:rPr>
      </w:pPr>
      <w:r w:rsidRPr="008E374E">
        <w:rPr>
          <w:lang w:val="lv-LV"/>
        </w:rPr>
        <w:t>Eiropas Sociālā fonda projekta Nr.9.2.6.0/17/1/001 “Ārstniecības un ārstniecības atbalsta personāla kvalifikācijas uzlabošana”</w:t>
      </w:r>
    </w:p>
    <w:p w:rsidR="00CA0EF0" w:rsidRDefault="00CA0EF0" w:rsidP="000D4A42">
      <w:pPr>
        <w:jc w:val="center"/>
        <w:rPr>
          <w:lang w:val="lv-LV"/>
        </w:rPr>
      </w:pPr>
    </w:p>
    <w:p w:rsidR="000D4A42" w:rsidRDefault="000D4A42" w:rsidP="00690CF8">
      <w:pPr>
        <w:rPr>
          <w:lang w:val="lv-LV"/>
        </w:rPr>
      </w:pPr>
    </w:p>
    <w:p w:rsidR="00F84FAE" w:rsidRPr="002176FD" w:rsidRDefault="00F84FAE" w:rsidP="00690CF8">
      <w:pPr>
        <w:rPr>
          <w:b/>
          <w:bCs/>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6"/>
      </w:tblGrid>
      <w:tr w:rsidR="004D6B37" w:rsidRPr="00D2739B" w:rsidTr="007266D5">
        <w:tc>
          <w:tcPr>
            <w:tcW w:w="3544" w:type="dxa"/>
          </w:tcPr>
          <w:p w:rsidR="004D6B37" w:rsidRPr="00D2739B" w:rsidRDefault="004D6B37" w:rsidP="007266D5">
            <w:pPr>
              <w:rPr>
                <w:lang w:val="lv-LV"/>
              </w:rPr>
            </w:pPr>
            <w:r w:rsidRPr="00D2739B">
              <w:rPr>
                <w:lang w:val="lv-LV"/>
              </w:rPr>
              <w:t>Profesionālās izglītības programmas veids</w:t>
            </w:r>
          </w:p>
        </w:tc>
        <w:tc>
          <w:tcPr>
            <w:tcW w:w="6096" w:type="dxa"/>
          </w:tcPr>
          <w:p w:rsidR="004D6B37" w:rsidRPr="00D2739B" w:rsidRDefault="004D6B37" w:rsidP="007266D5">
            <w:pPr>
              <w:rPr>
                <w:b/>
                <w:lang w:val="lv-LV"/>
              </w:rPr>
            </w:pPr>
            <w:r>
              <w:rPr>
                <w:b/>
                <w:lang w:val="lv-LV"/>
              </w:rPr>
              <w:t>Neformālās</w:t>
            </w:r>
            <w:r w:rsidRPr="00D2739B">
              <w:rPr>
                <w:b/>
                <w:lang w:val="lv-LV"/>
              </w:rPr>
              <w:t xml:space="preserve"> izglītības programma</w:t>
            </w:r>
          </w:p>
        </w:tc>
      </w:tr>
      <w:tr w:rsidR="004D6B37" w:rsidRPr="000D4A42" w:rsidTr="007266D5">
        <w:tc>
          <w:tcPr>
            <w:tcW w:w="3544" w:type="dxa"/>
          </w:tcPr>
          <w:p w:rsidR="004D6B37" w:rsidRPr="00D2739B" w:rsidRDefault="004D6B37" w:rsidP="007266D5">
            <w:pPr>
              <w:rPr>
                <w:lang w:val="lv-LV"/>
              </w:rPr>
            </w:pPr>
            <w:r>
              <w:rPr>
                <w:lang w:val="lv-LV"/>
              </w:rPr>
              <w:t xml:space="preserve">Neformālās izglītības </w:t>
            </w:r>
            <w:r w:rsidRPr="00D2739B">
              <w:rPr>
                <w:lang w:val="lv-LV"/>
              </w:rPr>
              <w:t>programmas nosaukums</w:t>
            </w:r>
          </w:p>
        </w:tc>
        <w:tc>
          <w:tcPr>
            <w:tcW w:w="6096" w:type="dxa"/>
          </w:tcPr>
          <w:p w:rsidR="004D6B37" w:rsidRPr="00EA7238" w:rsidRDefault="00B71422" w:rsidP="00EA7238">
            <w:pPr>
              <w:rPr>
                <w:b/>
                <w:lang w:val="en-US"/>
              </w:rPr>
            </w:pPr>
            <w:r w:rsidRPr="00B71422">
              <w:rPr>
                <w:b/>
                <w:lang w:val="en-US"/>
              </w:rPr>
              <w:t>“</w:t>
            </w:r>
            <w:proofErr w:type="spellStart"/>
            <w:r w:rsidRPr="00B71422">
              <w:rPr>
                <w:b/>
                <w:lang w:val="en-US"/>
              </w:rPr>
              <w:t>Biežāko</w:t>
            </w:r>
            <w:proofErr w:type="spellEnd"/>
            <w:r w:rsidRPr="00B71422">
              <w:rPr>
                <w:b/>
                <w:lang w:val="en-US"/>
              </w:rPr>
              <w:t xml:space="preserve"> </w:t>
            </w:r>
            <w:proofErr w:type="spellStart"/>
            <w:r w:rsidRPr="00B71422">
              <w:rPr>
                <w:b/>
                <w:lang w:val="en-US"/>
              </w:rPr>
              <w:t>pārtikas</w:t>
            </w:r>
            <w:proofErr w:type="spellEnd"/>
            <w:r w:rsidRPr="00B71422">
              <w:rPr>
                <w:b/>
                <w:lang w:val="en-US"/>
              </w:rPr>
              <w:t xml:space="preserve"> </w:t>
            </w:r>
            <w:proofErr w:type="spellStart"/>
            <w:r w:rsidRPr="00B71422">
              <w:rPr>
                <w:b/>
                <w:lang w:val="en-US"/>
              </w:rPr>
              <w:t>nepanesību</w:t>
            </w:r>
            <w:proofErr w:type="spellEnd"/>
            <w:r w:rsidRPr="00B71422">
              <w:rPr>
                <w:b/>
                <w:lang w:val="en-US"/>
              </w:rPr>
              <w:t xml:space="preserve"> </w:t>
            </w:r>
            <w:proofErr w:type="spellStart"/>
            <w:r w:rsidRPr="00B71422">
              <w:rPr>
                <w:b/>
                <w:lang w:val="en-US"/>
              </w:rPr>
              <w:t>diagnostika</w:t>
            </w:r>
            <w:proofErr w:type="spellEnd"/>
            <w:r w:rsidRPr="00B71422">
              <w:rPr>
                <w:b/>
                <w:lang w:val="en-US"/>
              </w:rPr>
              <w:t xml:space="preserve"> un </w:t>
            </w:r>
            <w:proofErr w:type="spellStart"/>
            <w:r w:rsidRPr="00B71422">
              <w:rPr>
                <w:b/>
                <w:lang w:val="en-US"/>
              </w:rPr>
              <w:t>ārstēšana</w:t>
            </w:r>
            <w:proofErr w:type="spellEnd"/>
            <w:r w:rsidRPr="00B71422">
              <w:rPr>
                <w:b/>
                <w:lang w:val="en-US"/>
              </w:rPr>
              <w:t xml:space="preserve"> </w:t>
            </w:r>
            <w:proofErr w:type="spellStart"/>
            <w:r w:rsidRPr="00B71422">
              <w:rPr>
                <w:b/>
                <w:lang w:val="en-US"/>
              </w:rPr>
              <w:t>bērniem</w:t>
            </w:r>
            <w:proofErr w:type="spellEnd"/>
            <w:r w:rsidRPr="00B71422">
              <w:rPr>
                <w:b/>
                <w:lang w:val="en-US"/>
              </w:rPr>
              <w:t xml:space="preserve"> </w:t>
            </w:r>
            <w:proofErr w:type="spellStart"/>
            <w:r w:rsidRPr="00B71422">
              <w:rPr>
                <w:b/>
                <w:lang w:val="en-US"/>
              </w:rPr>
              <w:t>primārajā</w:t>
            </w:r>
            <w:proofErr w:type="spellEnd"/>
            <w:r w:rsidRPr="00B71422">
              <w:rPr>
                <w:b/>
                <w:lang w:val="en-US"/>
              </w:rPr>
              <w:t xml:space="preserve"> </w:t>
            </w:r>
            <w:proofErr w:type="spellStart"/>
            <w:r w:rsidRPr="00B71422">
              <w:rPr>
                <w:b/>
                <w:lang w:val="en-US"/>
              </w:rPr>
              <w:t>aprūpē</w:t>
            </w:r>
            <w:proofErr w:type="spellEnd"/>
            <w:r w:rsidRPr="00B71422">
              <w:rPr>
                <w:b/>
                <w:lang w:val="en-US"/>
              </w:rPr>
              <w:t xml:space="preserve"> un </w:t>
            </w:r>
            <w:proofErr w:type="spellStart"/>
            <w:r w:rsidRPr="00B71422">
              <w:rPr>
                <w:b/>
                <w:lang w:val="en-US"/>
              </w:rPr>
              <w:t>slimnīcas</w:t>
            </w:r>
            <w:proofErr w:type="spellEnd"/>
            <w:r w:rsidRPr="00B71422">
              <w:rPr>
                <w:b/>
                <w:lang w:val="en-US"/>
              </w:rPr>
              <w:t xml:space="preserve"> </w:t>
            </w:r>
            <w:proofErr w:type="spellStart"/>
            <w:r w:rsidRPr="00B71422">
              <w:rPr>
                <w:b/>
                <w:lang w:val="en-US"/>
              </w:rPr>
              <w:t>etapā</w:t>
            </w:r>
            <w:proofErr w:type="spellEnd"/>
            <w:r w:rsidRPr="00B71422">
              <w:rPr>
                <w:b/>
                <w:lang w:val="en-US"/>
              </w:rPr>
              <w:t xml:space="preserve">. </w:t>
            </w:r>
            <w:proofErr w:type="spellStart"/>
            <w:r w:rsidRPr="00B71422">
              <w:rPr>
                <w:b/>
                <w:lang w:val="en-US"/>
              </w:rPr>
              <w:t>Uztura</w:t>
            </w:r>
            <w:proofErr w:type="spellEnd"/>
            <w:r w:rsidRPr="00B71422">
              <w:rPr>
                <w:b/>
                <w:lang w:val="en-US"/>
              </w:rPr>
              <w:t xml:space="preserve"> </w:t>
            </w:r>
            <w:proofErr w:type="spellStart"/>
            <w:r w:rsidRPr="00B71422">
              <w:rPr>
                <w:b/>
                <w:lang w:val="en-US"/>
              </w:rPr>
              <w:t>bagātinātāju</w:t>
            </w:r>
            <w:proofErr w:type="spellEnd"/>
            <w:r w:rsidRPr="00B71422">
              <w:rPr>
                <w:b/>
                <w:lang w:val="en-US"/>
              </w:rPr>
              <w:t xml:space="preserve"> </w:t>
            </w:r>
            <w:proofErr w:type="spellStart"/>
            <w:r w:rsidRPr="00B71422">
              <w:rPr>
                <w:b/>
                <w:lang w:val="en-US"/>
              </w:rPr>
              <w:t>lietošanas</w:t>
            </w:r>
            <w:proofErr w:type="spellEnd"/>
            <w:r w:rsidRPr="00B71422">
              <w:rPr>
                <w:b/>
                <w:lang w:val="en-US"/>
              </w:rPr>
              <w:t xml:space="preserve"> </w:t>
            </w:r>
            <w:proofErr w:type="spellStart"/>
            <w:r w:rsidRPr="00B71422">
              <w:rPr>
                <w:b/>
                <w:lang w:val="en-US"/>
              </w:rPr>
              <w:t>lietderība</w:t>
            </w:r>
            <w:proofErr w:type="spellEnd"/>
            <w:r w:rsidRPr="00B71422">
              <w:rPr>
                <w:b/>
                <w:lang w:val="en-US"/>
              </w:rPr>
              <w:t>”</w:t>
            </w:r>
          </w:p>
        </w:tc>
      </w:tr>
      <w:tr w:rsidR="004D6B37" w:rsidRPr="000E3FC2" w:rsidTr="007266D5">
        <w:tc>
          <w:tcPr>
            <w:tcW w:w="3544" w:type="dxa"/>
          </w:tcPr>
          <w:p w:rsidR="004D6B37" w:rsidRPr="000E3FC2" w:rsidRDefault="004D6B37" w:rsidP="007266D5">
            <w:pPr>
              <w:rPr>
                <w:lang w:val="en-US"/>
              </w:rPr>
            </w:pPr>
            <w:proofErr w:type="spellStart"/>
            <w:r>
              <w:rPr>
                <w:lang w:val="en-US"/>
              </w:rPr>
              <w:t>Mērķauditorija</w:t>
            </w:r>
            <w:proofErr w:type="spellEnd"/>
          </w:p>
        </w:tc>
        <w:tc>
          <w:tcPr>
            <w:tcW w:w="6096" w:type="dxa"/>
          </w:tcPr>
          <w:p w:rsidR="004D6B37" w:rsidRPr="00B71422" w:rsidRDefault="00B71422" w:rsidP="001724D3">
            <w:pPr>
              <w:rPr>
                <w:bCs/>
                <w:lang w:val="en-US"/>
              </w:rPr>
            </w:pPr>
            <w:proofErr w:type="spellStart"/>
            <w:r w:rsidRPr="00B71422">
              <w:rPr>
                <w:bCs/>
                <w:lang w:val="en-US"/>
              </w:rPr>
              <w:t>Ārsti</w:t>
            </w:r>
            <w:proofErr w:type="spellEnd"/>
            <w:r w:rsidRPr="00B71422">
              <w:rPr>
                <w:bCs/>
                <w:lang w:val="en-US"/>
              </w:rPr>
              <w:t xml:space="preserve"> (</w:t>
            </w:r>
            <w:proofErr w:type="spellStart"/>
            <w:r w:rsidRPr="00B71422">
              <w:rPr>
                <w:bCs/>
                <w:lang w:val="en-US"/>
              </w:rPr>
              <w:t>pediatr</w:t>
            </w:r>
            <w:r w:rsidR="001724D3">
              <w:rPr>
                <w:bCs/>
                <w:lang w:val="en-US"/>
              </w:rPr>
              <w:t>i</w:t>
            </w:r>
            <w:proofErr w:type="spellEnd"/>
            <w:r w:rsidRPr="00B71422">
              <w:rPr>
                <w:bCs/>
                <w:lang w:val="en-US"/>
              </w:rPr>
              <w:t xml:space="preserve"> un </w:t>
            </w:r>
            <w:proofErr w:type="spellStart"/>
            <w:r w:rsidRPr="00B71422">
              <w:rPr>
                <w:bCs/>
                <w:lang w:val="en-US"/>
              </w:rPr>
              <w:t>pediatru</w:t>
            </w:r>
            <w:proofErr w:type="spellEnd"/>
            <w:r w:rsidRPr="00B71422">
              <w:rPr>
                <w:bCs/>
                <w:lang w:val="en-US"/>
              </w:rPr>
              <w:t xml:space="preserve"> </w:t>
            </w:r>
            <w:proofErr w:type="spellStart"/>
            <w:r w:rsidRPr="00B71422">
              <w:rPr>
                <w:bCs/>
                <w:lang w:val="en-US"/>
              </w:rPr>
              <w:t>apakšspecialitāšu</w:t>
            </w:r>
            <w:proofErr w:type="spellEnd"/>
            <w:r w:rsidRPr="00B71422">
              <w:rPr>
                <w:bCs/>
                <w:lang w:val="en-US"/>
              </w:rPr>
              <w:t xml:space="preserve"> </w:t>
            </w:r>
            <w:proofErr w:type="spellStart"/>
            <w:r w:rsidRPr="00B71422">
              <w:rPr>
                <w:bCs/>
                <w:lang w:val="en-US"/>
              </w:rPr>
              <w:t>ārsti</w:t>
            </w:r>
            <w:proofErr w:type="spellEnd"/>
            <w:r w:rsidRPr="00B71422">
              <w:rPr>
                <w:bCs/>
                <w:lang w:val="en-US"/>
              </w:rPr>
              <w:t xml:space="preserve">, </w:t>
            </w:r>
            <w:proofErr w:type="spellStart"/>
            <w:r w:rsidRPr="00B71422">
              <w:rPr>
                <w:bCs/>
                <w:lang w:val="en-US"/>
              </w:rPr>
              <w:t>ģimenes</w:t>
            </w:r>
            <w:proofErr w:type="spellEnd"/>
            <w:r w:rsidRPr="00B71422">
              <w:rPr>
                <w:bCs/>
                <w:lang w:val="en-US"/>
              </w:rPr>
              <w:t xml:space="preserve"> </w:t>
            </w:r>
            <w:proofErr w:type="spellStart"/>
            <w:r w:rsidRPr="00B71422">
              <w:rPr>
                <w:bCs/>
                <w:lang w:val="en-US"/>
              </w:rPr>
              <w:t>ārst</w:t>
            </w:r>
            <w:r w:rsidR="001724D3">
              <w:rPr>
                <w:bCs/>
                <w:lang w:val="en-US"/>
              </w:rPr>
              <w:t>i</w:t>
            </w:r>
            <w:proofErr w:type="spellEnd"/>
            <w:r w:rsidRPr="00B71422">
              <w:rPr>
                <w:bCs/>
                <w:lang w:val="en-US"/>
              </w:rPr>
              <w:t xml:space="preserve">), </w:t>
            </w:r>
            <w:proofErr w:type="spellStart"/>
            <w:r w:rsidRPr="00B71422">
              <w:rPr>
                <w:bCs/>
                <w:lang w:val="en-US"/>
              </w:rPr>
              <w:t>ārsta</w:t>
            </w:r>
            <w:proofErr w:type="spellEnd"/>
            <w:r w:rsidRPr="00B71422">
              <w:rPr>
                <w:bCs/>
                <w:lang w:val="en-US"/>
              </w:rPr>
              <w:t xml:space="preserve"> </w:t>
            </w:r>
            <w:proofErr w:type="spellStart"/>
            <w:r w:rsidRPr="00B71422">
              <w:rPr>
                <w:bCs/>
                <w:lang w:val="en-US"/>
              </w:rPr>
              <w:t>palīg</w:t>
            </w:r>
            <w:r w:rsidR="001724D3">
              <w:rPr>
                <w:bCs/>
                <w:lang w:val="en-US"/>
              </w:rPr>
              <w:t>i</w:t>
            </w:r>
            <w:proofErr w:type="spellEnd"/>
            <w:r w:rsidRPr="00B71422">
              <w:rPr>
                <w:bCs/>
                <w:lang w:val="en-US"/>
              </w:rPr>
              <w:t xml:space="preserve">, </w:t>
            </w:r>
            <w:proofErr w:type="spellStart"/>
            <w:r w:rsidRPr="00B71422">
              <w:rPr>
                <w:bCs/>
                <w:lang w:val="en-US"/>
              </w:rPr>
              <w:t>funkcionāl</w:t>
            </w:r>
            <w:r w:rsidR="001724D3">
              <w:rPr>
                <w:bCs/>
                <w:lang w:val="en-US"/>
              </w:rPr>
              <w:t>ie</w:t>
            </w:r>
            <w:proofErr w:type="spellEnd"/>
            <w:r w:rsidRPr="00B71422">
              <w:rPr>
                <w:bCs/>
                <w:lang w:val="en-US"/>
              </w:rPr>
              <w:t xml:space="preserve"> </w:t>
            </w:r>
            <w:proofErr w:type="spellStart"/>
            <w:r w:rsidRPr="00B71422">
              <w:rPr>
                <w:bCs/>
                <w:lang w:val="en-US"/>
              </w:rPr>
              <w:t>speciālist</w:t>
            </w:r>
            <w:r w:rsidR="001724D3">
              <w:rPr>
                <w:bCs/>
                <w:lang w:val="en-US"/>
              </w:rPr>
              <w:t>i</w:t>
            </w:r>
            <w:proofErr w:type="spellEnd"/>
            <w:r w:rsidR="001724D3">
              <w:rPr>
                <w:bCs/>
                <w:lang w:val="en-US"/>
              </w:rPr>
              <w:t xml:space="preserve">, </w:t>
            </w:r>
            <w:proofErr w:type="spellStart"/>
            <w:r w:rsidR="001724D3">
              <w:rPr>
                <w:bCs/>
                <w:lang w:val="en-US"/>
              </w:rPr>
              <w:t>farmaceiti</w:t>
            </w:r>
            <w:proofErr w:type="spellEnd"/>
          </w:p>
        </w:tc>
      </w:tr>
      <w:tr w:rsidR="004D6B37" w:rsidRPr="00585522" w:rsidTr="006F5A32">
        <w:trPr>
          <w:trHeight w:val="795"/>
        </w:trPr>
        <w:tc>
          <w:tcPr>
            <w:tcW w:w="3544" w:type="dxa"/>
          </w:tcPr>
          <w:p w:rsidR="004D6B37" w:rsidRPr="00D2739B" w:rsidRDefault="004D6B37" w:rsidP="007266D5">
            <w:pPr>
              <w:rPr>
                <w:lang w:val="lv-LV"/>
              </w:rPr>
            </w:pPr>
            <w:r>
              <w:rPr>
                <w:lang w:val="lv-LV"/>
              </w:rPr>
              <w:t xml:space="preserve">Neformālās izglītības </w:t>
            </w:r>
            <w:r w:rsidRPr="00D2739B">
              <w:rPr>
                <w:lang w:val="lv-LV"/>
              </w:rPr>
              <w:t>programmas īstenošanas ilgums</w:t>
            </w:r>
          </w:p>
          <w:p w:rsidR="004D6B37" w:rsidRPr="00D2739B" w:rsidRDefault="004D6B37" w:rsidP="007266D5">
            <w:pPr>
              <w:rPr>
                <w:lang w:val="lv-LV"/>
              </w:rPr>
            </w:pPr>
          </w:p>
        </w:tc>
        <w:tc>
          <w:tcPr>
            <w:tcW w:w="6096" w:type="dxa"/>
          </w:tcPr>
          <w:p w:rsidR="004D6B37" w:rsidRDefault="00B71422" w:rsidP="007266D5">
            <w:pPr>
              <w:rPr>
                <w:b/>
                <w:lang w:val="lv-LV"/>
              </w:rPr>
            </w:pPr>
            <w:r>
              <w:rPr>
                <w:b/>
                <w:lang w:val="lv-LV"/>
              </w:rPr>
              <w:t>24</w:t>
            </w:r>
            <w:r w:rsidR="004D6B37">
              <w:rPr>
                <w:b/>
                <w:lang w:val="lv-LV"/>
              </w:rPr>
              <w:t xml:space="preserve"> akadēmiskās</w:t>
            </w:r>
            <w:r w:rsidR="004D6B37" w:rsidRPr="00D2739B">
              <w:rPr>
                <w:b/>
                <w:lang w:val="lv-LV"/>
              </w:rPr>
              <w:t xml:space="preserve"> stundas</w:t>
            </w:r>
            <w:r w:rsidR="004D6B37">
              <w:rPr>
                <w:b/>
                <w:lang w:val="lv-LV"/>
              </w:rPr>
              <w:t xml:space="preserve"> (3 dienas)</w:t>
            </w:r>
          </w:p>
          <w:p w:rsidR="004D6B37" w:rsidRDefault="00B71422" w:rsidP="007266D5">
            <w:pPr>
              <w:pStyle w:val="ListParagraph"/>
              <w:numPr>
                <w:ilvl w:val="0"/>
                <w:numId w:val="1"/>
              </w:numPr>
            </w:pPr>
            <w:r>
              <w:t xml:space="preserve">12 </w:t>
            </w:r>
            <w:r w:rsidR="004D6B37">
              <w:t>akadēmiskās stundas teorētiskās nodarbības</w:t>
            </w:r>
          </w:p>
          <w:p w:rsidR="004D6B37" w:rsidRPr="00AD51DE" w:rsidRDefault="00B71422" w:rsidP="007266D5">
            <w:pPr>
              <w:pStyle w:val="ListParagraph"/>
              <w:numPr>
                <w:ilvl w:val="0"/>
                <w:numId w:val="1"/>
              </w:numPr>
            </w:pPr>
            <w:r>
              <w:t>12</w:t>
            </w:r>
            <w:r w:rsidR="00992B2C">
              <w:t xml:space="preserve"> akadēmiskās stundas </w:t>
            </w:r>
            <w:r w:rsidR="0033266C">
              <w:t xml:space="preserve"> praktiskās </w:t>
            </w:r>
            <w:r w:rsidR="004D6B37">
              <w:t>nodarbības</w:t>
            </w:r>
          </w:p>
        </w:tc>
      </w:tr>
      <w:tr w:rsidR="006F5A32" w:rsidRPr="00585522" w:rsidTr="009342F0">
        <w:trPr>
          <w:trHeight w:val="765"/>
        </w:trPr>
        <w:tc>
          <w:tcPr>
            <w:tcW w:w="3544" w:type="dxa"/>
          </w:tcPr>
          <w:p w:rsidR="006F5A32" w:rsidRDefault="009342F0" w:rsidP="007266D5">
            <w:pPr>
              <w:rPr>
                <w:lang w:val="lv-LV"/>
              </w:rPr>
            </w:pPr>
            <w:r>
              <w:rPr>
                <w:lang w:val="lv-LV"/>
              </w:rPr>
              <w:t>Neformālās izglītības programmas mācību norises vieta un laiks</w:t>
            </w:r>
          </w:p>
          <w:p w:rsidR="009342F0" w:rsidRDefault="009342F0" w:rsidP="007266D5">
            <w:pPr>
              <w:rPr>
                <w:lang w:val="lv-LV"/>
              </w:rPr>
            </w:pPr>
          </w:p>
        </w:tc>
        <w:tc>
          <w:tcPr>
            <w:tcW w:w="6096" w:type="dxa"/>
          </w:tcPr>
          <w:p w:rsidR="006F5A32" w:rsidRDefault="001724D3" w:rsidP="001724D3">
            <w:pPr>
              <w:rPr>
                <w:lang w:val="lv-LV"/>
              </w:rPr>
            </w:pPr>
            <w:r w:rsidRPr="001724D3">
              <w:rPr>
                <w:lang w:val="lv-LV"/>
              </w:rPr>
              <w:t>1.grupa –</w:t>
            </w:r>
            <w:r w:rsidR="00AB7219">
              <w:rPr>
                <w:lang w:val="lv-LV"/>
              </w:rPr>
              <w:t xml:space="preserve"> 11., 18. un 25.05.2019., 9:00-16</w:t>
            </w:r>
            <w:r w:rsidRPr="001724D3">
              <w:rPr>
                <w:lang w:val="lv-LV"/>
              </w:rPr>
              <w:t>:00</w:t>
            </w:r>
            <w:r>
              <w:rPr>
                <w:lang w:val="lv-LV"/>
              </w:rPr>
              <w:t>;</w:t>
            </w:r>
          </w:p>
          <w:p w:rsidR="001724D3" w:rsidRDefault="001724D3" w:rsidP="001724D3">
            <w:pPr>
              <w:rPr>
                <w:lang w:val="lv-LV"/>
              </w:rPr>
            </w:pPr>
            <w:r>
              <w:rPr>
                <w:lang w:val="lv-LV"/>
              </w:rPr>
              <w:t xml:space="preserve">2.grupa </w:t>
            </w:r>
            <w:r w:rsidR="00D9426D">
              <w:rPr>
                <w:lang w:val="lv-LV"/>
              </w:rPr>
              <w:t>–</w:t>
            </w:r>
            <w:r>
              <w:rPr>
                <w:lang w:val="lv-LV"/>
              </w:rPr>
              <w:t xml:space="preserve"> </w:t>
            </w:r>
            <w:r w:rsidR="00D9426D">
              <w:rPr>
                <w:lang w:val="lv-LV"/>
              </w:rPr>
              <w:t>21</w:t>
            </w:r>
            <w:r w:rsidR="00AB7219">
              <w:rPr>
                <w:lang w:val="lv-LV"/>
              </w:rPr>
              <w:t>., 28.09. un 05.10.2019., 9:00-16</w:t>
            </w:r>
            <w:r w:rsidR="00D9426D">
              <w:rPr>
                <w:lang w:val="lv-LV"/>
              </w:rPr>
              <w:t>:00;</w:t>
            </w:r>
          </w:p>
          <w:p w:rsidR="00D9426D" w:rsidRDefault="00D9426D" w:rsidP="001724D3">
            <w:pPr>
              <w:rPr>
                <w:lang w:val="lv-LV"/>
              </w:rPr>
            </w:pPr>
            <w:r>
              <w:rPr>
                <w:lang w:val="lv-LV"/>
              </w:rPr>
              <w:t>3.grupa –</w:t>
            </w:r>
            <w:r w:rsidR="00AB7219">
              <w:rPr>
                <w:lang w:val="lv-LV"/>
              </w:rPr>
              <w:t xml:space="preserve"> 05., 12. un 19.10.2019., 9:00-16</w:t>
            </w:r>
            <w:r>
              <w:rPr>
                <w:lang w:val="lv-LV"/>
              </w:rPr>
              <w:t>:00;</w:t>
            </w:r>
          </w:p>
          <w:p w:rsidR="00D9426D" w:rsidRDefault="00D9426D" w:rsidP="001724D3">
            <w:pPr>
              <w:rPr>
                <w:lang w:val="lv-LV"/>
              </w:rPr>
            </w:pPr>
            <w:r>
              <w:rPr>
                <w:lang w:val="lv-LV"/>
              </w:rPr>
              <w:t>4.grupa –</w:t>
            </w:r>
            <w:r w:rsidR="00AB7219">
              <w:rPr>
                <w:lang w:val="lv-LV"/>
              </w:rPr>
              <w:t xml:space="preserve"> 09., 16. un 23.11.2019.,</w:t>
            </w:r>
            <w:bookmarkStart w:id="0" w:name="_GoBack"/>
            <w:bookmarkEnd w:id="0"/>
            <w:r w:rsidR="00AB7219">
              <w:rPr>
                <w:lang w:val="lv-LV"/>
              </w:rPr>
              <w:t xml:space="preserve"> 9:00-16</w:t>
            </w:r>
            <w:r>
              <w:rPr>
                <w:lang w:val="lv-LV"/>
              </w:rPr>
              <w:t>:00.</w:t>
            </w:r>
          </w:p>
          <w:p w:rsidR="00D9426D" w:rsidRPr="001724D3" w:rsidRDefault="00D9426D" w:rsidP="001724D3">
            <w:pPr>
              <w:rPr>
                <w:color w:val="FF0000"/>
                <w:lang w:val="lv-LV"/>
              </w:rPr>
            </w:pPr>
            <w:r>
              <w:rPr>
                <w:lang w:val="lv-LV"/>
              </w:rPr>
              <w:t>RSU Sarkanā krusta medicīnas koledžā, J.Asara ielā 5.</w:t>
            </w:r>
          </w:p>
        </w:tc>
      </w:tr>
      <w:tr w:rsidR="009342F0" w:rsidRPr="00585522" w:rsidTr="007266D5">
        <w:trPr>
          <w:trHeight w:val="324"/>
        </w:trPr>
        <w:tc>
          <w:tcPr>
            <w:tcW w:w="3544" w:type="dxa"/>
          </w:tcPr>
          <w:p w:rsidR="009342F0" w:rsidRDefault="009342F0" w:rsidP="007266D5">
            <w:pPr>
              <w:rPr>
                <w:lang w:val="lv-LV"/>
              </w:rPr>
            </w:pPr>
            <w:r>
              <w:rPr>
                <w:lang w:val="lv-LV"/>
              </w:rPr>
              <w:t>Neformālās izglītības programmas mācību vadītājs/i</w:t>
            </w:r>
          </w:p>
          <w:p w:rsidR="009342F0" w:rsidRDefault="009342F0" w:rsidP="007266D5">
            <w:pPr>
              <w:rPr>
                <w:lang w:val="lv-LV"/>
              </w:rPr>
            </w:pPr>
          </w:p>
        </w:tc>
        <w:tc>
          <w:tcPr>
            <w:tcW w:w="6096" w:type="dxa"/>
          </w:tcPr>
          <w:p w:rsidR="001724D3" w:rsidRPr="001724D3" w:rsidRDefault="00B71422" w:rsidP="00B71422">
            <w:pPr>
              <w:rPr>
                <w:lang w:val="lv-LV"/>
              </w:rPr>
            </w:pPr>
            <w:r w:rsidRPr="001724D3">
              <w:rPr>
                <w:b/>
              </w:rPr>
              <w:t>1.Renāte Šukele</w:t>
            </w:r>
            <w:r w:rsidRPr="001724D3">
              <w:rPr>
                <w:lang w:val="en-GB"/>
              </w:rPr>
              <w:t xml:space="preserve"> </w:t>
            </w:r>
            <w:r w:rsidR="001724D3">
              <w:rPr>
                <w:lang w:val="en-GB"/>
              </w:rPr>
              <w:t>–</w:t>
            </w:r>
            <w:r w:rsidRPr="001724D3">
              <w:rPr>
                <w:lang w:val="en-GB"/>
              </w:rPr>
              <w:t xml:space="preserve"> f</w:t>
            </w:r>
            <w:r w:rsidRPr="001724D3">
              <w:t>armaceits</w:t>
            </w:r>
            <w:r w:rsidR="001724D3">
              <w:rPr>
                <w:lang w:val="lv-LV"/>
              </w:rPr>
              <w:t xml:space="preserve">, </w:t>
            </w:r>
            <w:r w:rsidRPr="001724D3">
              <w:t>RSU Sarkanā Krus</w:t>
            </w:r>
            <w:r w:rsidR="001724D3" w:rsidRPr="001724D3">
              <w:t>ta medicīnas koledža</w:t>
            </w:r>
            <w:r w:rsidR="001724D3">
              <w:rPr>
                <w:lang w:val="lv-LV"/>
              </w:rPr>
              <w:t>s</w:t>
            </w:r>
            <w:r w:rsidR="001724D3" w:rsidRPr="001724D3">
              <w:t xml:space="preserve"> – docētājs,</w:t>
            </w:r>
            <w:r w:rsidR="001724D3" w:rsidRPr="001724D3">
              <w:rPr>
                <w:lang w:val="lv-LV"/>
              </w:rPr>
              <w:t xml:space="preserve"> </w:t>
            </w:r>
            <w:r w:rsidRPr="001724D3">
              <w:t>Rīgas Stradiņa universitāte</w:t>
            </w:r>
            <w:r w:rsidR="001724D3">
              <w:rPr>
                <w:lang w:val="lv-LV"/>
              </w:rPr>
              <w:t>s</w:t>
            </w:r>
            <w:r w:rsidRPr="001724D3">
              <w:t xml:space="preserve"> </w:t>
            </w:r>
            <w:r w:rsidR="001724D3">
              <w:t>–</w:t>
            </w:r>
            <w:r w:rsidRPr="001724D3">
              <w:t xml:space="preserve"> vieslektore</w:t>
            </w:r>
            <w:r w:rsidR="001724D3">
              <w:rPr>
                <w:lang w:val="lv-LV"/>
              </w:rPr>
              <w:t>;</w:t>
            </w:r>
          </w:p>
          <w:p w:rsidR="009342F0" w:rsidRDefault="00B71422" w:rsidP="001724D3">
            <w:pPr>
              <w:rPr>
                <w:lang w:val="lv-LV"/>
              </w:rPr>
            </w:pPr>
            <w:r w:rsidRPr="001724D3">
              <w:rPr>
                <w:b/>
              </w:rPr>
              <w:t>2. Gunta Zirnīte</w:t>
            </w:r>
            <w:r w:rsidRPr="001724D3">
              <w:rPr>
                <w:lang w:val="en-GB"/>
              </w:rPr>
              <w:t xml:space="preserve"> – </w:t>
            </w:r>
            <w:r w:rsidRPr="001724D3">
              <w:t xml:space="preserve">Bērnu klīniskā universitātes slimnīca – bērnu </w:t>
            </w:r>
            <w:r w:rsidR="001724D3" w:rsidRPr="001724D3">
              <w:t>gastroenterologs,</w:t>
            </w:r>
            <w:r w:rsidR="001724D3" w:rsidRPr="001724D3">
              <w:rPr>
                <w:lang w:val="lv-LV"/>
              </w:rPr>
              <w:t xml:space="preserve"> </w:t>
            </w:r>
            <w:r w:rsidRPr="001724D3">
              <w:t>RSU Sarkanā Krusta medicīnas koledža</w:t>
            </w:r>
            <w:r w:rsidR="001724D3">
              <w:rPr>
                <w:lang w:val="lv-LV"/>
              </w:rPr>
              <w:t>s</w:t>
            </w:r>
            <w:r w:rsidRPr="001724D3">
              <w:t xml:space="preserve"> </w:t>
            </w:r>
            <w:r w:rsidR="001724D3">
              <w:t>–</w:t>
            </w:r>
            <w:r w:rsidRPr="001724D3">
              <w:t xml:space="preserve"> docētājs</w:t>
            </w:r>
            <w:r w:rsidR="001724D3">
              <w:rPr>
                <w:lang w:val="lv-LV"/>
              </w:rPr>
              <w:t>;</w:t>
            </w:r>
          </w:p>
          <w:p w:rsidR="001724D3" w:rsidRPr="001724D3" w:rsidRDefault="001724D3" w:rsidP="001724D3">
            <w:pPr>
              <w:rPr>
                <w:b/>
                <w:color w:val="FF0000"/>
                <w:lang w:val="lv-LV"/>
              </w:rPr>
            </w:pPr>
            <w:r w:rsidRPr="001724D3">
              <w:rPr>
                <w:b/>
                <w:lang w:val="lv-LV"/>
              </w:rPr>
              <w:t>3. Dace Kārkliņa</w:t>
            </w:r>
            <w:r>
              <w:rPr>
                <w:lang w:val="lv-LV"/>
              </w:rPr>
              <w:t xml:space="preserve"> – Bērnu klīniskās universitātes slimnīca - alergologs, pediatrs.</w:t>
            </w:r>
          </w:p>
        </w:tc>
      </w:tr>
      <w:tr w:rsidR="004D6B37" w:rsidRPr="00822B92" w:rsidTr="007266D5">
        <w:tc>
          <w:tcPr>
            <w:tcW w:w="3544" w:type="dxa"/>
          </w:tcPr>
          <w:p w:rsidR="004D6B37" w:rsidRPr="00D2739B" w:rsidRDefault="004D6B37" w:rsidP="007266D5">
            <w:pPr>
              <w:rPr>
                <w:lang w:val="lv-LV"/>
              </w:rPr>
            </w:pPr>
            <w:r w:rsidRPr="00D2739B">
              <w:rPr>
                <w:lang w:val="lv-LV"/>
              </w:rPr>
              <w:t xml:space="preserve">Izglītības dokuments, kas apliecina </w:t>
            </w:r>
            <w:r>
              <w:rPr>
                <w:lang w:val="lv-LV"/>
              </w:rPr>
              <w:t xml:space="preserve">neformālās izglītības </w:t>
            </w:r>
            <w:r w:rsidRPr="00D2739B">
              <w:rPr>
                <w:lang w:val="lv-LV"/>
              </w:rPr>
              <w:t>programmas</w:t>
            </w:r>
            <w:r>
              <w:rPr>
                <w:lang w:val="lv-LV"/>
              </w:rPr>
              <w:t xml:space="preserve"> apgūšanu</w:t>
            </w:r>
          </w:p>
        </w:tc>
        <w:tc>
          <w:tcPr>
            <w:tcW w:w="6096" w:type="dxa"/>
          </w:tcPr>
          <w:p w:rsidR="00822B92" w:rsidRDefault="00822B92" w:rsidP="00822B92">
            <w:pPr>
              <w:rPr>
                <w:b/>
                <w:lang w:val="lv-LV"/>
              </w:rPr>
            </w:pPr>
            <w:r>
              <w:rPr>
                <w:b/>
                <w:lang w:val="lv-LV"/>
              </w:rPr>
              <w:t xml:space="preserve">Apliecība </w:t>
            </w:r>
            <w:r w:rsidRPr="005046AF">
              <w:rPr>
                <w:lang w:val="lv-LV"/>
              </w:rPr>
              <w:t>par neformālās izglītības programmas apguvi</w:t>
            </w:r>
          </w:p>
          <w:p w:rsidR="004D6B37" w:rsidRPr="00D2739B" w:rsidRDefault="00822B92" w:rsidP="00B71422">
            <w:pPr>
              <w:ind w:right="-23"/>
              <w:jc w:val="both"/>
              <w:rPr>
                <w:b/>
                <w:lang w:val="lv-LV"/>
              </w:rPr>
            </w:pPr>
            <w:r>
              <w:rPr>
                <w:b/>
                <w:lang w:val="lv-LV"/>
              </w:rPr>
              <w:t>Piešķirtais tālākizglītības punktu skaits -</w:t>
            </w:r>
            <w:r w:rsidR="00B71422">
              <w:rPr>
                <w:b/>
                <w:lang w:val="lv-LV"/>
              </w:rPr>
              <w:t>24</w:t>
            </w:r>
            <w:r>
              <w:rPr>
                <w:b/>
                <w:lang w:val="lv-LV"/>
              </w:rPr>
              <w:t xml:space="preserve"> TIP</w:t>
            </w:r>
            <w:r w:rsidRPr="00D2739B">
              <w:rPr>
                <w:b/>
                <w:lang w:val="lv-LV"/>
              </w:rPr>
              <w:t xml:space="preserve"> </w:t>
            </w:r>
          </w:p>
        </w:tc>
      </w:tr>
      <w:tr w:rsidR="00585522" w:rsidRPr="00822B92" w:rsidTr="007266D5">
        <w:tc>
          <w:tcPr>
            <w:tcW w:w="3544" w:type="dxa"/>
          </w:tcPr>
          <w:p w:rsidR="00585522" w:rsidRPr="00D2739B" w:rsidRDefault="00414A91" w:rsidP="007266D5">
            <w:pPr>
              <w:rPr>
                <w:lang w:val="lv-LV"/>
              </w:rPr>
            </w:pPr>
            <w:r w:rsidRPr="00104CAE">
              <w:rPr>
                <w:lang w:val="lv-LV"/>
              </w:rPr>
              <w:t>Pieteikšanās</w:t>
            </w:r>
            <w:r w:rsidR="009342F0">
              <w:rPr>
                <w:lang w:val="lv-LV"/>
              </w:rPr>
              <w:t xml:space="preserve"> kārtība un kontaktpersona/as</w:t>
            </w:r>
          </w:p>
        </w:tc>
        <w:tc>
          <w:tcPr>
            <w:tcW w:w="6096" w:type="dxa"/>
          </w:tcPr>
          <w:p w:rsidR="00585522" w:rsidRDefault="00414A91" w:rsidP="008F0906">
            <w:pPr>
              <w:pStyle w:val="BodyTextIndent"/>
              <w:ind w:firstLine="0"/>
            </w:pPr>
            <w:r w:rsidRPr="0005385E">
              <w:rPr>
                <w:b/>
              </w:rPr>
              <w:t>Pieteikties uz kursiem,</w:t>
            </w:r>
            <w:r w:rsidRPr="00B771DA">
              <w:t xml:space="preserve"> var </w:t>
            </w:r>
            <w:r w:rsidR="008F0906">
              <w:t xml:space="preserve">aizpildot elektronisko pieteikumu </w:t>
            </w:r>
            <w:r w:rsidR="008F0906" w:rsidRPr="008F0906">
              <w:t>RSU Sarkanā Krusta medicīnas koledža</w:t>
            </w:r>
            <w:r w:rsidR="001724D3">
              <w:t>s mājas lapā:</w:t>
            </w:r>
          </w:p>
          <w:p w:rsidR="001724D3" w:rsidRPr="001724D3" w:rsidRDefault="001724D3" w:rsidP="008F0906">
            <w:pPr>
              <w:pStyle w:val="BodyTextIndent"/>
              <w:ind w:firstLine="0"/>
              <w:rPr>
                <w:b/>
              </w:rPr>
            </w:pPr>
            <w:r>
              <w:rPr>
                <w:b/>
              </w:rPr>
              <w:t>Nāc studēt</w:t>
            </w:r>
            <w:r>
              <w:rPr>
                <w:rFonts w:ascii="Times New Roman" w:hAnsi="Times New Roman"/>
                <w:b/>
              </w:rPr>
              <w:t>→</w:t>
            </w:r>
            <w:r>
              <w:rPr>
                <w:b/>
              </w:rPr>
              <w:t>Tālākizglītība</w:t>
            </w:r>
            <w:r>
              <w:rPr>
                <w:rFonts w:ascii="Times New Roman" w:hAnsi="Times New Roman"/>
                <w:b/>
              </w:rPr>
              <w:t>→</w:t>
            </w:r>
            <w:r>
              <w:rPr>
                <w:b/>
              </w:rPr>
              <w:t>ESF kursi</w:t>
            </w:r>
          </w:p>
        </w:tc>
      </w:tr>
      <w:tr w:rsidR="004D6B37" w:rsidRPr="000D4A42" w:rsidTr="007266D5">
        <w:tc>
          <w:tcPr>
            <w:tcW w:w="3544" w:type="dxa"/>
          </w:tcPr>
          <w:p w:rsidR="004D6B37" w:rsidRPr="00153296" w:rsidRDefault="004D6B37" w:rsidP="007266D5">
            <w:pPr>
              <w:jc w:val="both"/>
              <w:rPr>
                <w:lang w:val="lv-LV"/>
              </w:rPr>
            </w:pPr>
            <w:r>
              <w:rPr>
                <w:lang w:val="lv-LV"/>
              </w:rPr>
              <w:t xml:space="preserve">Neformālās izglītības </w:t>
            </w:r>
            <w:r w:rsidRPr="00D2739B">
              <w:rPr>
                <w:lang w:val="lv-LV"/>
              </w:rPr>
              <w:t xml:space="preserve">programmas </w:t>
            </w:r>
            <w:r w:rsidRPr="00153296">
              <w:rPr>
                <w:lang w:val="lv-LV"/>
              </w:rPr>
              <w:t xml:space="preserve"> mērķis</w:t>
            </w:r>
          </w:p>
          <w:p w:rsidR="004D6B37" w:rsidRPr="00D2739B" w:rsidRDefault="004D6B37" w:rsidP="007266D5">
            <w:pPr>
              <w:rPr>
                <w:lang w:val="lv-LV"/>
              </w:rPr>
            </w:pPr>
          </w:p>
        </w:tc>
        <w:tc>
          <w:tcPr>
            <w:tcW w:w="6096" w:type="dxa"/>
          </w:tcPr>
          <w:p w:rsidR="004D6B37" w:rsidRPr="00A35BF6" w:rsidRDefault="008F0906" w:rsidP="00B71422">
            <w:pPr>
              <w:pStyle w:val="Heading2"/>
              <w:rPr>
                <w:b w:val="0"/>
              </w:rPr>
            </w:pPr>
            <w:r w:rsidRPr="008F0906">
              <w:rPr>
                <w:b w:val="0"/>
              </w:rPr>
              <w:t xml:space="preserve">Izglītības procesa rezultātā </w:t>
            </w:r>
            <w:r w:rsidR="00B71422" w:rsidRPr="00B71422">
              <w:rPr>
                <w:b w:val="0"/>
              </w:rPr>
              <w:t xml:space="preserve">sniegt uz pierādījumiem balstītas, profesionālas teorētiskās zināšanas un pilnveidot praktiskās iemaņas par biežāko pārtikas nepanesību diagnostikas metodēm un ārstēšanu bērniem primārajā aprūpē un slimnīcas etapā, kā arī uztura bagātinātāju piesardzīgu izmantošanu atsevišķu pacientu grupu uzturā. </w:t>
            </w:r>
            <w:r w:rsidR="00B71422">
              <w:rPr>
                <w:b w:val="0"/>
              </w:rPr>
              <w:t>S</w:t>
            </w:r>
            <w:r w:rsidR="00B71422" w:rsidRPr="00B71422">
              <w:rPr>
                <w:b w:val="0"/>
              </w:rPr>
              <w:t>niegt sistematizētas, profesionālas teorētiskās zināšanas un pilnveidot zināšanas par uztura bagātinātāju lietošanas lietderību .</w:t>
            </w:r>
          </w:p>
        </w:tc>
      </w:tr>
      <w:tr w:rsidR="004D6B37" w:rsidRPr="002E137B" w:rsidTr="007266D5">
        <w:tc>
          <w:tcPr>
            <w:tcW w:w="3544" w:type="dxa"/>
          </w:tcPr>
          <w:p w:rsidR="004D6B37" w:rsidRDefault="009342F0" w:rsidP="007266D5">
            <w:pPr>
              <w:jc w:val="both"/>
              <w:rPr>
                <w:lang w:val="lv-LV"/>
              </w:rPr>
            </w:pPr>
            <w:r w:rsidRPr="00AE5244">
              <w:rPr>
                <w:lang w:val="lv-LV"/>
              </w:rPr>
              <w:t xml:space="preserve">Mācību </w:t>
            </w:r>
            <w:r>
              <w:rPr>
                <w:lang w:val="lv-LV"/>
              </w:rPr>
              <w:t>programmas tēmas</w:t>
            </w:r>
          </w:p>
        </w:tc>
        <w:tc>
          <w:tcPr>
            <w:tcW w:w="6096" w:type="dxa"/>
          </w:tcPr>
          <w:p w:rsidR="00E346BF" w:rsidRDefault="00B71422" w:rsidP="001724D3">
            <w:pPr>
              <w:pStyle w:val="ListParagraph"/>
              <w:numPr>
                <w:ilvl w:val="0"/>
                <w:numId w:val="12"/>
              </w:numPr>
              <w:ind w:left="0" w:firstLine="0"/>
            </w:pPr>
            <w:r w:rsidRPr="00B71422">
              <w:t>Uztura bagātinātāju izvēles pamatojums</w:t>
            </w:r>
            <w:r>
              <w:t>;</w:t>
            </w:r>
          </w:p>
          <w:p w:rsidR="00B71422" w:rsidRDefault="00B71422" w:rsidP="001724D3">
            <w:pPr>
              <w:pStyle w:val="ListParagraph"/>
              <w:numPr>
                <w:ilvl w:val="0"/>
                <w:numId w:val="12"/>
              </w:numPr>
              <w:ind w:left="0" w:firstLine="0"/>
            </w:pPr>
            <w:r>
              <w:t>Pamata uzturvielu racionāla izmantošana bērniem dažādās vecuma grupās un to devas;</w:t>
            </w:r>
          </w:p>
          <w:p w:rsidR="00B71422" w:rsidRDefault="00B71422" w:rsidP="001724D3">
            <w:pPr>
              <w:pStyle w:val="ListParagraph"/>
              <w:numPr>
                <w:ilvl w:val="0"/>
                <w:numId w:val="12"/>
              </w:numPr>
              <w:ind w:left="0" w:firstLine="0"/>
            </w:pPr>
            <w:r w:rsidRPr="00B71422">
              <w:lastRenderedPageBreak/>
              <w:t>Ārstniecības augu pielietošanas iespējas un droša lietošana bērniem</w:t>
            </w:r>
            <w:r>
              <w:t>;</w:t>
            </w:r>
          </w:p>
          <w:p w:rsidR="00B71422" w:rsidRDefault="00B71422" w:rsidP="001724D3">
            <w:pPr>
              <w:pStyle w:val="ListParagraph"/>
              <w:numPr>
                <w:ilvl w:val="0"/>
                <w:numId w:val="12"/>
              </w:numPr>
              <w:ind w:left="0" w:firstLine="0"/>
            </w:pPr>
            <w:r w:rsidRPr="00B71422">
              <w:t>Uztura bagātinātāju izmantošanas iespējas dažādos veselības stāvokļos</w:t>
            </w:r>
            <w:r>
              <w:t>;</w:t>
            </w:r>
          </w:p>
          <w:p w:rsidR="00B71422" w:rsidRDefault="00B71422" w:rsidP="001724D3">
            <w:pPr>
              <w:pStyle w:val="ListParagraph"/>
              <w:numPr>
                <w:ilvl w:val="0"/>
                <w:numId w:val="12"/>
              </w:numPr>
              <w:ind w:left="0" w:firstLine="0"/>
            </w:pPr>
            <w:r w:rsidRPr="00B71422">
              <w:t>Pārtikas nepanesības</w:t>
            </w:r>
            <w:r>
              <w:t>;</w:t>
            </w:r>
          </w:p>
          <w:p w:rsidR="00B71422" w:rsidRDefault="00B71422" w:rsidP="001724D3">
            <w:pPr>
              <w:pStyle w:val="ListParagraph"/>
              <w:numPr>
                <w:ilvl w:val="0"/>
                <w:numId w:val="12"/>
              </w:numPr>
              <w:ind w:left="0" w:firstLine="0"/>
            </w:pPr>
            <w:r w:rsidRPr="00B71422">
              <w:t>Saslimšanas (incidence, etiopatoģenēze, klīniskā aina, Dg, ārstēšanas principi)</w:t>
            </w:r>
            <w:r>
              <w:t>;</w:t>
            </w:r>
          </w:p>
          <w:p w:rsidR="00B71422" w:rsidRDefault="00B71422" w:rsidP="001724D3">
            <w:pPr>
              <w:pStyle w:val="ListParagraph"/>
              <w:numPr>
                <w:ilvl w:val="0"/>
                <w:numId w:val="12"/>
              </w:numPr>
              <w:ind w:left="0" w:firstLine="0"/>
            </w:pPr>
            <w:r w:rsidRPr="00B71422">
              <w:t>Ar glutēnu saistītas slimības (incidence, etiopatoģenēze, klīniskā aina, Dg, ārstēšanas principi)</w:t>
            </w:r>
            <w:r>
              <w:t>;</w:t>
            </w:r>
          </w:p>
          <w:p w:rsidR="00B71422" w:rsidRDefault="00B71422" w:rsidP="001724D3">
            <w:pPr>
              <w:pStyle w:val="ListParagraph"/>
              <w:numPr>
                <w:ilvl w:val="0"/>
                <w:numId w:val="12"/>
              </w:numPr>
              <w:ind w:left="0" w:firstLine="0"/>
            </w:pPr>
            <w:r w:rsidRPr="00B71422">
              <w:t xml:space="preserve">Ne-IgE meditētas saslimšanas (incidence, etiopatoģenēze, klīniskā aina, Dg, </w:t>
            </w:r>
            <w:r>
              <w:t>ārstēšanas principi);</w:t>
            </w:r>
          </w:p>
          <w:p w:rsidR="00B71422" w:rsidRDefault="00B71422" w:rsidP="001724D3">
            <w:pPr>
              <w:pStyle w:val="ListParagraph"/>
              <w:numPr>
                <w:ilvl w:val="0"/>
                <w:numId w:val="12"/>
              </w:numPr>
              <w:ind w:left="0" w:firstLine="0"/>
            </w:pPr>
            <w:r w:rsidRPr="00B71422">
              <w:t>Alerģijas definīcija. Terminoloģija. Alerģisko reakciju klasifikācija</w:t>
            </w:r>
            <w:r>
              <w:t>;</w:t>
            </w:r>
          </w:p>
          <w:p w:rsidR="00B71422" w:rsidRDefault="00B71422" w:rsidP="001724D3">
            <w:pPr>
              <w:pStyle w:val="ListParagraph"/>
              <w:numPr>
                <w:ilvl w:val="0"/>
                <w:numId w:val="12"/>
              </w:numPr>
              <w:ind w:left="0" w:firstLine="0"/>
            </w:pPr>
            <w:r w:rsidRPr="00B71422">
              <w:t>Alerģiskās reakcijas pret uzturu</w:t>
            </w:r>
            <w:r>
              <w:t>;</w:t>
            </w:r>
          </w:p>
          <w:p w:rsidR="00B71422" w:rsidRDefault="00B71422" w:rsidP="001724D3">
            <w:pPr>
              <w:pStyle w:val="ListParagraph"/>
              <w:numPr>
                <w:ilvl w:val="0"/>
                <w:numId w:val="12"/>
              </w:numPr>
              <w:ind w:left="0" w:firstLine="0"/>
            </w:pPr>
            <w:r w:rsidRPr="00B71422">
              <w:t>Uztura alerģijas diagnostika</w:t>
            </w:r>
            <w:r>
              <w:t>;</w:t>
            </w:r>
          </w:p>
          <w:p w:rsidR="00B71422" w:rsidRPr="008F0906" w:rsidRDefault="00B71422" w:rsidP="001724D3">
            <w:pPr>
              <w:pStyle w:val="ListParagraph"/>
              <w:numPr>
                <w:ilvl w:val="0"/>
                <w:numId w:val="12"/>
              </w:numPr>
              <w:ind w:left="0" w:firstLine="0"/>
            </w:pPr>
            <w:r w:rsidRPr="00B71422">
              <w:t>Atopiskais dermatīts (Ekzēma)</w:t>
            </w:r>
            <w:r>
              <w:t>.</w:t>
            </w:r>
          </w:p>
        </w:tc>
      </w:tr>
      <w:tr w:rsidR="004D6B37" w:rsidRPr="002E137B" w:rsidTr="007266D5">
        <w:tc>
          <w:tcPr>
            <w:tcW w:w="3544" w:type="dxa"/>
          </w:tcPr>
          <w:p w:rsidR="009342F0" w:rsidRPr="00CE40F6" w:rsidRDefault="009342F0" w:rsidP="009342F0">
            <w:pPr>
              <w:rPr>
                <w:lang w:val="lv-LV"/>
              </w:rPr>
            </w:pPr>
            <w:r>
              <w:rPr>
                <w:lang w:val="lv-LV"/>
              </w:rPr>
              <w:lastRenderedPageBreak/>
              <w:t xml:space="preserve">Neformālās izglītības </w:t>
            </w:r>
            <w:r w:rsidRPr="00D2739B">
              <w:rPr>
                <w:lang w:val="lv-LV"/>
              </w:rPr>
              <w:t xml:space="preserve">programmas </w:t>
            </w:r>
            <w:r w:rsidRPr="00CE40F6">
              <w:rPr>
                <w:lang w:val="lv-LV"/>
              </w:rPr>
              <w:t>apguves kvalitātes novērtēšana</w:t>
            </w:r>
          </w:p>
          <w:p w:rsidR="004D6B37" w:rsidRPr="00AE5244" w:rsidRDefault="004D6B37" w:rsidP="007266D5">
            <w:pPr>
              <w:rPr>
                <w:lang w:val="lv-LV"/>
              </w:rPr>
            </w:pPr>
          </w:p>
        </w:tc>
        <w:tc>
          <w:tcPr>
            <w:tcW w:w="6096" w:type="dxa"/>
          </w:tcPr>
          <w:p w:rsidR="004D6B37" w:rsidRDefault="009342F0" w:rsidP="003E4C2B">
            <w:pPr>
              <w:jc w:val="both"/>
            </w:pPr>
            <w:r w:rsidRPr="00FA29B6">
              <w:rPr>
                <w:lang w:val="lv-LV"/>
              </w:rPr>
              <w:t xml:space="preserve">Izglītojamie, kuri ir apguvuši ne mazāk kā 75% no mācību programmas un </w:t>
            </w:r>
            <w:r w:rsidR="003A79A7">
              <w:rPr>
                <w:lang w:val="lv-LV"/>
              </w:rPr>
              <w:t xml:space="preserve">izpildījuši </w:t>
            </w:r>
            <w:r w:rsidR="003E4C2B">
              <w:rPr>
                <w:lang w:val="lv-LV"/>
              </w:rPr>
              <w:t>situācijas uzdevuma analīzi</w:t>
            </w:r>
            <w:r w:rsidRPr="00FA29B6">
              <w:rPr>
                <w:lang w:val="lv-LV"/>
              </w:rPr>
              <w:t xml:space="preserve"> ar vērtējumu „ieskaitīts”, saņem neformālās izglītības apliecību par programmas apguvi. </w:t>
            </w:r>
          </w:p>
        </w:tc>
      </w:tr>
    </w:tbl>
    <w:p w:rsidR="004D6B37" w:rsidRPr="00AE5244" w:rsidRDefault="004D6B37" w:rsidP="004D6B37">
      <w:pPr>
        <w:spacing w:line="360" w:lineRule="auto"/>
        <w:jc w:val="center"/>
        <w:rPr>
          <w:b/>
          <w:sz w:val="28"/>
          <w:szCs w:val="28"/>
          <w:lang w:val="lv-LV"/>
        </w:rPr>
      </w:pPr>
    </w:p>
    <w:p w:rsidR="002F4F95" w:rsidRPr="00211193" w:rsidRDefault="002F4F95">
      <w:pPr>
        <w:rPr>
          <w:lang w:val="en-US"/>
        </w:rPr>
      </w:pPr>
    </w:p>
    <w:sectPr w:rsidR="002F4F95" w:rsidRPr="00211193" w:rsidSect="00F84FAE">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A04656"/>
    <w:multiLevelType w:val="hybridMultilevel"/>
    <w:tmpl w:val="12628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6"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985E06"/>
    <w:multiLevelType w:val="hybridMultilevel"/>
    <w:tmpl w:val="C7EE83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D4A42"/>
    <w:rsid w:val="000E55E9"/>
    <w:rsid w:val="001724D3"/>
    <w:rsid w:val="00187675"/>
    <w:rsid w:val="00187D30"/>
    <w:rsid w:val="001B47AD"/>
    <w:rsid w:val="00211193"/>
    <w:rsid w:val="002577C2"/>
    <w:rsid w:val="002F4F95"/>
    <w:rsid w:val="0033266C"/>
    <w:rsid w:val="00397C23"/>
    <w:rsid w:val="003A79A7"/>
    <w:rsid w:val="003E4C2B"/>
    <w:rsid w:val="00414A91"/>
    <w:rsid w:val="004A6AA4"/>
    <w:rsid w:val="004D6B37"/>
    <w:rsid w:val="00585522"/>
    <w:rsid w:val="00625A47"/>
    <w:rsid w:val="006458C3"/>
    <w:rsid w:val="00690CF8"/>
    <w:rsid w:val="006F5A32"/>
    <w:rsid w:val="007779D0"/>
    <w:rsid w:val="007E17F0"/>
    <w:rsid w:val="0080069B"/>
    <w:rsid w:val="00822B92"/>
    <w:rsid w:val="00882086"/>
    <w:rsid w:val="00892EC5"/>
    <w:rsid w:val="008F0906"/>
    <w:rsid w:val="009342F0"/>
    <w:rsid w:val="00963178"/>
    <w:rsid w:val="00992B2C"/>
    <w:rsid w:val="00A35BF6"/>
    <w:rsid w:val="00AA5E55"/>
    <w:rsid w:val="00AB7219"/>
    <w:rsid w:val="00B71422"/>
    <w:rsid w:val="00C04189"/>
    <w:rsid w:val="00C345D6"/>
    <w:rsid w:val="00C558B5"/>
    <w:rsid w:val="00CA0EF0"/>
    <w:rsid w:val="00CE0904"/>
    <w:rsid w:val="00D47C69"/>
    <w:rsid w:val="00D9426D"/>
    <w:rsid w:val="00E346BF"/>
    <w:rsid w:val="00EA7238"/>
    <w:rsid w:val="00EF62B0"/>
    <w:rsid w:val="00F84FAE"/>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AD88"/>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2108</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2019-04-12T17:55:00Z</dcterms:created>
  <dcterms:modified xsi:type="dcterms:W3CDTF">2019-05-10T09:49:00Z</dcterms:modified>
</cp:coreProperties>
</file>