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F6" w:rsidRPr="00EC66F6" w:rsidRDefault="00EC66F6" w:rsidP="00EC66F6">
      <w:pPr>
        <w:spacing w:before="120"/>
        <w:rPr>
          <w:sz w:val="24"/>
          <w:szCs w:val="24"/>
        </w:rPr>
      </w:pPr>
      <w:r>
        <w:rPr>
          <w:noProof/>
          <w:sz w:val="24"/>
          <w:szCs w:val="24"/>
          <w:lang w:eastAsia="lv-LV"/>
        </w:rPr>
        <w:drawing>
          <wp:inline distT="0" distB="0" distL="0" distR="0">
            <wp:extent cx="782955" cy="519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2955" cy="519430"/>
                    </a:xfrm>
                    <a:prstGeom prst="rect">
                      <a:avLst/>
                    </a:prstGeom>
                    <a:solidFill>
                      <a:srgbClr val="FFFFFF"/>
                    </a:solidFill>
                    <a:ln w="9525">
                      <a:noFill/>
                      <a:miter lim="800000"/>
                      <a:headEnd/>
                      <a:tailEnd/>
                    </a:ln>
                  </pic:spPr>
                </pic:pic>
              </a:graphicData>
            </a:graphic>
          </wp:inline>
        </w:drawing>
      </w:r>
      <w:r>
        <w:rPr>
          <w:sz w:val="24"/>
          <w:szCs w:val="24"/>
        </w:rPr>
        <w:t xml:space="preserve">     </w:t>
      </w:r>
      <w:r>
        <w:rPr>
          <w:noProof/>
          <w:sz w:val="24"/>
          <w:szCs w:val="24"/>
          <w:lang w:eastAsia="lv-LV"/>
        </w:rPr>
        <w:drawing>
          <wp:inline distT="0" distB="0" distL="0" distR="0">
            <wp:extent cx="768350" cy="5118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68350" cy="511810"/>
                    </a:xfrm>
                    <a:prstGeom prst="rect">
                      <a:avLst/>
                    </a:prstGeom>
                    <a:solidFill>
                      <a:srgbClr val="FFFFFF"/>
                    </a:solidFill>
                    <a:ln w="9525">
                      <a:noFill/>
                      <a:miter lim="800000"/>
                      <a:headEnd/>
                      <a:tailEnd/>
                    </a:ln>
                  </pic:spPr>
                </pic:pic>
              </a:graphicData>
            </a:graphic>
          </wp:inline>
        </w:drawing>
      </w:r>
      <w:r w:rsidRPr="00EC66F6">
        <w:rPr>
          <w:sz w:val="12"/>
          <w:szCs w:val="12"/>
        </w:rPr>
        <w:t xml:space="preserve">       </w:t>
      </w:r>
    </w:p>
    <w:p w:rsidR="00EC66F6" w:rsidRDefault="00EC66F6" w:rsidP="00EC66F6">
      <w:pPr>
        <w:ind w:left="1440"/>
        <w:rPr>
          <w:sz w:val="12"/>
          <w:szCs w:val="12"/>
        </w:rPr>
      </w:pPr>
      <w:r>
        <w:rPr>
          <w:sz w:val="12"/>
          <w:szCs w:val="12"/>
        </w:rPr>
        <w:t xml:space="preserve">        EIROPAS SAVIENĪBA</w:t>
      </w:r>
    </w:p>
    <w:p w:rsidR="00EC66F6" w:rsidRDefault="00EC66F6" w:rsidP="00EC66F6">
      <w:pPr>
        <w:ind w:left="1440"/>
        <w:rPr>
          <w:sz w:val="12"/>
          <w:szCs w:val="12"/>
        </w:rPr>
      </w:pPr>
    </w:p>
    <w:p w:rsidR="00EC66F6" w:rsidRDefault="00EC66F6" w:rsidP="00EC66F6">
      <w:pPr>
        <w:rPr>
          <w:sz w:val="22"/>
          <w:szCs w:val="22"/>
        </w:rPr>
      </w:pPr>
      <w:r>
        <w:rPr>
          <w:sz w:val="22"/>
          <w:szCs w:val="22"/>
        </w:rPr>
        <w:t xml:space="preserve">             </w:t>
      </w:r>
      <w:r w:rsidRPr="00EC66F6">
        <w:rPr>
          <w:sz w:val="22"/>
          <w:szCs w:val="22"/>
        </w:rPr>
        <w:t>IEGULDĪJUMS TAVĀ NĀKOTNĒ!</w:t>
      </w:r>
    </w:p>
    <w:p w:rsidR="00EC66F6" w:rsidRDefault="00EC66F6" w:rsidP="00EC66F6">
      <w:pPr>
        <w:rPr>
          <w:sz w:val="22"/>
          <w:szCs w:val="22"/>
        </w:rPr>
      </w:pPr>
    </w:p>
    <w:p w:rsidR="00EC66F6" w:rsidRDefault="00EC66F6" w:rsidP="00EC66F6">
      <w:pPr>
        <w:rPr>
          <w:sz w:val="22"/>
          <w:szCs w:val="22"/>
        </w:rPr>
      </w:pPr>
      <w:r>
        <w:rPr>
          <w:sz w:val="22"/>
          <w:szCs w:val="22"/>
        </w:rPr>
        <w:t xml:space="preserve">ESF projekta „Profesionālās izglītības programmu, </w:t>
      </w:r>
      <w:proofErr w:type="spellStart"/>
      <w:r>
        <w:rPr>
          <w:sz w:val="22"/>
          <w:szCs w:val="22"/>
        </w:rPr>
        <w:t>pamatprasmju</w:t>
      </w:r>
      <w:proofErr w:type="spellEnd"/>
      <w:r>
        <w:rPr>
          <w:sz w:val="22"/>
          <w:szCs w:val="22"/>
        </w:rPr>
        <w:t xml:space="preserve"> un kompetenču apguve izglītības un profesionālās karjeras turpināšanai” </w:t>
      </w:r>
      <w:r w:rsidR="00F90C5C">
        <w:rPr>
          <w:sz w:val="22"/>
          <w:szCs w:val="22"/>
        </w:rPr>
        <w:br/>
      </w:r>
    </w:p>
    <w:p w:rsidR="00EC66F6" w:rsidRPr="00C864EB" w:rsidRDefault="00EC66F6" w:rsidP="00C864EB">
      <w:pPr>
        <w:jc w:val="center"/>
        <w:rPr>
          <w:b/>
        </w:rPr>
      </w:pPr>
      <w:r w:rsidRPr="00C864EB">
        <w:rPr>
          <w:b/>
        </w:rPr>
        <w:t>RSU Sarkanā Krusta medicīnas koledža</w:t>
      </w:r>
    </w:p>
    <w:p w:rsidR="00EC66F6" w:rsidRPr="00C864EB" w:rsidRDefault="00EC66F6" w:rsidP="00C864EB">
      <w:pPr>
        <w:jc w:val="center"/>
        <w:rPr>
          <w:sz w:val="24"/>
          <w:szCs w:val="24"/>
        </w:rPr>
      </w:pPr>
      <w:r w:rsidRPr="00C864EB">
        <w:rPr>
          <w:sz w:val="24"/>
          <w:szCs w:val="24"/>
        </w:rPr>
        <w:t>2013./2014.mācību gadā uzņem audzēkņus profesionālās vidējās izglītības programmā „Mājturība”, kvalifikācija – AUKLIS, kods 35b 814 01</w:t>
      </w:r>
    </w:p>
    <w:p w:rsidR="00EC66F6" w:rsidRPr="007444CB" w:rsidRDefault="00F90C5C" w:rsidP="007444CB">
      <w:pPr>
        <w:jc w:val="center"/>
        <w:rPr>
          <w:b/>
          <w:sz w:val="24"/>
          <w:szCs w:val="24"/>
        </w:rPr>
      </w:pPr>
      <w:r>
        <w:rPr>
          <w:b/>
          <w:sz w:val="24"/>
          <w:szCs w:val="24"/>
        </w:rPr>
        <w:br/>
      </w:r>
      <w:r w:rsidR="007444CB" w:rsidRPr="007444CB">
        <w:rPr>
          <w:b/>
          <w:sz w:val="24"/>
          <w:szCs w:val="24"/>
        </w:rPr>
        <w:t>Uzņemšana no 03.01. – 10.01.2014.</w:t>
      </w:r>
      <w:r>
        <w:rPr>
          <w:b/>
          <w:sz w:val="24"/>
          <w:szCs w:val="24"/>
        </w:rPr>
        <w:br/>
      </w:r>
    </w:p>
    <w:p w:rsidR="00C864EB" w:rsidRDefault="00EC66F6" w:rsidP="00C864EB">
      <w:pPr>
        <w:jc w:val="center"/>
        <w:rPr>
          <w:sz w:val="24"/>
          <w:szCs w:val="24"/>
        </w:rPr>
      </w:pPr>
      <w:r w:rsidRPr="00C864EB">
        <w:rPr>
          <w:sz w:val="24"/>
          <w:szCs w:val="24"/>
        </w:rPr>
        <w:t xml:space="preserve">Mācību laikā audzēknis ir tiesīgs saņemt </w:t>
      </w:r>
      <w:proofErr w:type="spellStart"/>
      <w:r w:rsidRPr="00C864EB">
        <w:rPr>
          <w:sz w:val="24"/>
          <w:szCs w:val="24"/>
        </w:rPr>
        <w:t>mērķstipendiju</w:t>
      </w:r>
      <w:proofErr w:type="spellEnd"/>
      <w:r w:rsidRPr="00C864EB">
        <w:rPr>
          <w:sz w:val="24"/>
          <w:szCs w:val="24"/>
        </w:rPr>
        <w:t xml:space="preserve"> </w:t>
      </w:r>
      <w:r w:rsidRPr="00C864EB">
        <w:rPr>
          <w:sz w:val="24"/>
          <w:szCs w:val="24"/>
          <w:u w:val="single"/>
        </w:rPr>
        <w:t xml:space="preserve">līdz </w:t>
      </w:r>
      <w:r w:rsidR="00C864EB">
        <w:rPr>
          <w:sz w:val="24"/>
          <w:szCs w:val="24"/>
          <w:u w:val="single"/>
        </w:rPr>
        <w:t>7</w:t>
      </w:r>
      <w:r w:rsidRPr="00C864EB">
        <w:rPr>
          <w:sz w:val="24"/>
          <w:szCs w:val="24"/>
          <w:u w:val="single"/>
        </w:rPr>
        <w:t>0 LVL mēnesī</w:t>
      </w:r>
      <w:r w:rsidRPr="00C864EB">
        <w:rPr>
          <w:sz w:val="24"/>
          <w:szCs w:val="24"/>
        </w:rPr>
        <w:t xml:space="preserve"> </w:t>
      </w:r>
    </w:p>
    <w:p w:rsidR="00EC66F6" w:rsidRPr="00C864EB" w:rsidRDefault="00EC66F6" w:rsidP="00C864EB">
      <w:pPr>
        <w:jc w:val="center"/>
        <w:rPr>
          <w:sz w:val="24"/>
          <w:szCs w:val="24"/>
        </w:rPr>
      </w:pPr>
      <w:r w:rsidRPr="00C864EB">
        <w:rPr>
          <w:sz w:val="24"/>
          <w:szCs w:val="24"/>
        </w:rPr>
        <w:t>pamatojoties uz sekmju vidējo vērtējumu mācību priekšmetos. Uzņemšana notiek saskaņā ar RSU Sarkanā Krusta medicīnas koledžas uzņemšanas noteikumiem.</w:t>
      </w:r>
    </w:p>
    <w:p w:rsidR="00EC66F6" w:rsidRPr="00C864EB" w:rsidRDefault="00EC66F6" w:rsidP="00EC66F6">
      <w:pPr>
        <w:rPr>
          <w:sz w:val="24"/>
          <w:szCs w:val="24"/>
        </w:rPr>
      </w:pPr>
    </w:p>
    <w:p w:rsidR="00EC66F6" w:rsidRPr="004D7E9F" w:rsidRDefault="00EC66F6" w:rsidP="00EC66F6">
      <w:pPr>
        <w:rPr>
          <w:b/>
          <w:sz w:val="24"/>
          <w:szCs w:val="24"/>
        </w:rPr>
      </w:pPr>
      <w:r w:rsidRPr="004D7E9F">
        <w:rPr>
          <w:b/>
          <w:sz w:val="24"/>
          <w:szCs w:val="24"/>
        </w:rPr>
        <w:t xml:space="preserve">Prasības pretendentam: </w:t>
      </w:r>
    </w:p>
    <w:p w:rsidR="00EC66F6" w:rsidRPr="00C864EB" w:rsidRDefault="004D7E9F" w:rsidP="00EC66F6">
      <w:pPr>
        <w:ind w:left="360" w:hanging="360"/>
        <w:rPr>
          <w:sz w:val="24"/>
          <w:szCs w:val="24"/>
        </w:rPr>
      </w:pPr>
      <w:r>
        <w:rPr>
          <w:sz w:val="24"/>
          <w:szCs w:val="24"/>
        </w:rPr>
        <w:br/>
      </w:r>
      <w:r w:rsidR="00EC66F6" w:rsidRPr="00C864EB">
        <w:rPr>
          <w:sz w:val="24"/>
          <w:szCs w:val="24"/>
        </w:rPr>
        <w:t>Uzņemšanas komisijā jāiesniedz sekojoši dokumenti:</w:t>
      </w:r>
      <w:r>
        <w:rPr>
          <w:sz w:val="24"/>
          <w:szCs w:val="24"/>
        </w:rPr>
        <w:br/>
      </w:r>
    </w:p>
    <w:p w:rsidR="00EC66F6" w:rsidRPr="004D7E9F" w:rsidRDefault="00EC66F6" w:rsidP="004D7E9F">
      <w:pPr>
        <w:pStyle w:val="ListParagraph"/>
        <w:numPr>
          <w:ilvl w:val="0"/>
          <w:numId w:val="1"/>
        </w:numPr>
        <w:rPr>
          <w:sz w:val="24"/>
        </w:rPr>
      </w:pPr>
      <w:smartTag w:uri="schemas-tilde-lv/tildestengine" w:element="veidnes">
        <w:smartTagPr>
          <w:attr w:name="id" w:val="-1"/>
          <w:attr w:name="baseform" w:val="pieteikums"/>
          <w:attr w:name="text" w:val="pieteikums"/>
        </w:smartTagPr>
        <w:r w:rsidRPr="004D7E9F">
          <w:rPr>
            <w:sz w:val="24"/>
          </w:rPr>
          <w:t>pieteikums</w:t>
        </w:r>
      </w:smartTag>
      <w:r w:rsidRPr="004D7E9F">
        <w:rPr>
          <w:sz w:val="24"/>
        </w:rPr>
        <w:t xml:space="preserve"> pēc vienotās formas;</w:t>
      </w:r>
    </w:p>
    <w:p w:rsidR="00EC66F6" w:rsidRPr="004D7E9F" w:rsidRDefault="00EC66F6" w:rsidP="004D7E9F">
      <w:pPr>
        <w:pStyle w:val="ListParagraph"/>
        <w:numPr>
          <w:ilvl w:val="0"/>
          <w:numId w:val="1"/>
        </w:numPr>
        <w:rPr>
          <w:sz w:val="24"/>
        </w:rPr>
      </w:pPr>
      <w:r w:rsidRPr="004D7E9F">
        <w:rPr>
          <w:sz w:val="24"/>
        </w:rPr>
        <w:t>izglītību apliecinoša dokumenta un sekmju izraksta kopiju (uzrādot oriģinālu);</w:t>
      </w:r>
    </w:p>
    <w:p w:rsidR="00EC66F6" w:rsidRPr="004D7E9F" w:rsidRDefault="00EC66F6" w:rsidP="004D7E9F">
      <w:pPr>
        <w:pStyle w:val="ListParagraph"/>
        <w:numPr>
          <w:ilvl w:val="0"/>
          <w:numId w:val="1"/>
        </w:numPr>
        <w:rPr>
          <w:sz w:val="24"/>
        </w:rPr>
      </w:pPr>
      <w:r w:rsidRPr="004D7E9F">
        <w:rPr>
          <w:sz w:val="24"/>
        </w:rPr>
        <w:t xml:space="preserve">četras fotogrāfijas (3 x </w:t>
      </w:r>
      <w:smartTag w:uri="urn:schemas-microsoft-com:office:smarttags" w:element="metricconverter">
        <w:smartTagPr>
          <w:attr w:name="ProductID" w:val="4 cm"/>
        </w:smartTagPr>
        <w:r w:rsidRPr="004D7E9F">
          <w:rPr>
            <w:sz w:val="24"/>
          </w:rPr>
          <w:t>4 cm</w:t>
        </w:r>
      </w:smartTag>
      <w:r w:rsidRPr="004D7E9F">
        <w:rPr>
          <w:sz w:val="24"/>
        </w:rPr>
        <w:t>);</w:t>
      </w:r>
    </w:p>
    <w:p w:rsidR="00EC66F6" w:rsidRPr="004D7E9F" w:rsidRDefault="00EC66F6" w:rsidP="004D7E9F">
      <w:pPr>
        <w:pStyle w:val="ListParagraph"/>
        <w:numPr>
          <w:ilvl w:val="0"/>
          <w:numId w:val="1"/>
        </w:numPr>
        <w:rPr>
          <w:sz w:val="24"/>
        </w:rPr>
      </w:pPr>
      <w:r w:rsidRPr="004D7E9F">
        <w:rPr>
          <w:sz w:val="24"/>
        </w:rPr>
        <w:t>pases kopija, (uzrādot oriģinālu);</w:t>
      </w:r>
    </w:p>
    <w:p w:rsidR="00EC66F6" w:rsidRPr="004D7E9F" w:rsidRDefault="00EC66F6" w:rsidP="004D7E9F">
      <w:pPr>
        <w:pStyle w:val="ListParagraph"/>
        <w:numPr>
          <w:ilvl w:val="0"/>
          <w:numId w:val="1"/>
        </w:numPr>
        <w:rPr>
          <w:sz w:val="24"/>
        </w:rPr>
      </w:pPr>
      <w:r w:rsidRPr="004D7E9F">
        <w:rPr>
          <w:sz w:val="24"/>
        </w:rPr>
        <w:t>personu datu maiņas apliecinošu dokumentu kopijas, (uzrādot oriģinālu);</w:t>
      </w:r>
    </w:p>
    <w:p w:rsidR="00EC66F6" w:rsidRPr="004D7E9F" w:rsidRDefault="00EC66F6" w:rsidP="004D7E9F">
      <w:pPr>
        <w:pStyle w:val="ListParagraph"/>
        <w:numPr>
          <w:ilvl w:val="0"/>
          <w:numId w:val="1"/>
        </w:numPr>
        <w:rPr>
          <w:sz w:val="24"/>
        </w:rPr>
      </w:pPr>
      <w:r w:rsidRPr="004D7E9F">
        <w:rPr>
          <w:sz w:val="24"/>
        </w:rPr>
        <w:t>Valsts valodas prasmes apliecības kopija (ja izglītība nav iegūta valsts valodā);</w:t>
      </w:r>
    </w:p>
    <w:p w:rsidR="00EC66F6" w:rsidRPr="004D7E9F" w:rsidRDefault="00EC66F6" w:rsidP="004D7E9F">
      <w:pPr>
        <w:pStyle w:val="ListParagraph"/>
        <w:numPr>
          <w:ilvl w:val="0"/>
          <w:numId w:val="1"/>
        </w:numPr>
        <w:rPr>
          <w:sz w:val="24"/>
        </w:rPr>
      </w:pPr>
      <w:r w:rsidRPr="004D7E9F">
        <w:rPr>
          <w:sz w:val="24"/>
        </w:rPr>
        <w:t>veselības izziņu;</w:t>
      </w:r>
    </w:p>
    <w:p w:rsidR="00EC66F6" w:rsidRPr="004D7E9F" w:rsidRDefault="00EC66F6" w:rsidP="004D7E9F">
      <w:pPr>
        <w:pStyle w:val="ListParagraph"/>
        <w:numPr>
          <w:ilvl w:val="0"/>
          <w:numId w:val="1"/>
        </w:numPr>
        <w:spacing w:after="120"/>
        <w:rPr>
          <w:sz w:val="24"/>
        </w:rPr>
      </w:pPr>
      <w:r w:rsidRPr="004D7E9F">
        <w:rPr>
          <w:sz w:val="24"/>
        </w:rPr>
        <w:t>bāreņiem un bez vecāku gādības palikušajiem bērniem - dokumenti, kas pilnībā apliecina viņu statusu.</w:t>
      </w:r>
    </w:p>
    <w:p w:rsidR="00EC66F6" w:rsidRPr="004D7E9F" w:rsidRDefault="00EC66F6" w:rsidP="00C864EB">
      <w:pPr>
        <w:spacing w:after="120"/>
        <w:jc w:val="both"/>
        <w:rPr>
          <w:b/>
          <w:sz w:val="24"/>
        </w:rPr>
      </w:pPr>
      <w:r w:rsidRPr="004D7E9F">
        <w:rPr>
          <w:b/>
          <w:sz w:val="24"/>
        </w:rPr>
        <w:t>Papildnosacījumi reflektantiem uz ESF finansētām vietām:</w:t>
      </w:r>
    </w:p>
    <w:p w:rsidR="00EC66F6" w:rsidRPr="004D7E9F" w:rsidRDefault="00EC66F6" w:rsidP="004D7E9F">
      <w:pPr>
        <w:pStyle w:val="ListParagraph"/>
        <w:numPr>
          <w:ilvl w:val="0"/>
          <w:numId w:val="4"/>
        </w:numPr>
        <w:spacing w:after="120"/>
        <w:ind w:left="709"/>
        <w:jc w:val="both"/>
        <w:rPr>
          <w:sz w:val="24"/>
        </w:rPr>
      </w:pPr>
      <w:r w:rsidRPr="004D7E9F">
        <w:rPr>
          <w:sz w:val="24"/>
        </w:rPr>
        <w:t>Vecums no 17 līdz 25 gadi, ar iepriekš iegūtu vidējo izglītību, bez profesionālās kvalifikācijas vai ar iepriekš iegūtu profesionālo kvalifikāciju, kuri vismaz gadu pēc profesionālās kvalifikācijas iegūšanas nav darba ņēmēji vai pašnodarbinātie.</w:t>
      </w:r>
    </w:p>
    <w:p w:rsidR="00EC66F6" w:rsidRPr="004D7E9F" w:rsidRDefault="00EC66F6" w:rsidP="004D7E9F">
      <w:pPr>
        <w:pStyle w:val="ListParagraph"/>
        <w:numPr>
          <w:ilvl w:val="0"/>
          <w:numId w:val="4"/>
        </w:numPr>
        <w:spacing w:after="120"/>
        <w:ind w:left="709"/>
        <w:jc w:val="both"/>
        <w:rPr>
          <w:sz w:val="24"/>
        </w:rPr>
      </w:pPr>
      <w:r w:rsidRPr="004D7E9F">
        <w:rPr>
          <w:sz w:val="24"/>
        </w:rPr>
        <w:t xml:space="preserve">Persona nesaņem atbalstu Labklājības ministrijas </w:t>
      </w:r>
      <w:proofErr w:type="spellStart"/>
      <w:r w:rsidRPr="004D7E9F">
        <w:rPr>
          <w:sz w:val="24"/>
        </w:rPr>
        <w:t>pārziņā</w:t>
      </w:r>
      <w:proofErr w:type="spellEnd"/>
      <w:r w:rsidRPr="004D7E9F">
        <w:rPr>
          <w:sz w:val="24"/>
        </w:rPr>
        <w:t xml:space="preserve"> esošo ESF struktūrfondu aktivitāšu ietvaros īstenoto apmācību vai nodarbinātības pasākumos.</w:t>
      </w:r>
    </w:p>
    <w:p w:rsidR="00EC66F6" w:rsidRPr="004D7E9F" w:rsidRDefault="00EC66F6" w:rsidP="004D7E9F">
      <w:pPr>
        <w:pStyle w:val="ListParagraph"/>
        <w:numPr>
          <w:ilvl w:val="0"/>
          <w:numId w:val="4"/>
        </w:numPr>
        <w:spacing w:after="120"/>
        <w:ind w:left="709"/>
        <w:jc w:val="both"/>
        <w:rPr>
          <w:sz w:val="24"/>
        </w:rPr>
      </w:pPr>
      <w:r w:rsidRPr="004D7E9F">
        <w:rPr>
          <w:sz w:val="24"/>
        </w:rPr>
        <w:t xml:space="preserve">Persona 2012.un 2013. gadā nav saņēmusi atbalstu ESF 1.2.1.1.4. </w:t>
      </w:r>
      <w:proofErr w:type="spellStart"/>
      <w:r w:rsidRPr="004D7E9F">
        <w:rPr>
          <w:sz w:val="24"/>
        </w:rPr>
        <w:t>apakšaktivitātes</w:t>
      </w:r>
      <w:proofErr w:type="spellEnd"/>
      <w:r w:rsidRPr="004D7E9F">
        <w:rPr>
          <w:sz w:val="24"/>
        </w:rPr>
        <w:t xml:space="preserve"> „Sākotnējās profesionālās izglītības pievilcības veicināšana” ietvaros. </w:t>
      </w:r>
    </w:p>
    <w:p w:rsidR="00C864EB" w:rsidRPr="004D7E9F" w:rsidRDefault="00C864EB" w:rsidP="00C864EB">
      <w:pPr>
        <w:spacing w:after="120"/>
        <w:jc w:val="both"/>
        <w:rPr>
          <w:sz w:val="24"/>
        </w:rPr>
      </w:pPr>
    </w:p>
    <w:p w:rsidR="004C6334" w:rsidRDefault="00C864EB" w:rsidP="00C864EB">
      <w:pPr>
        <w:spacing w:after="120"/>
        <w:jc w:val="both"/>
        <w:rPr>
          <w:sz w:val="24"/>
        </w:rPr>
      </w:pPr>
      <w:r w:rsidRPr="004D7E9F">
        <w:rPr>
          <w:sz w:val="24"/>
        </w:rPr>
        <w:t>Arodizglītības nodaļa</w:t>
      </w:r>
    </w:p>
    <w:p w:rsidR="00F90C5C" w:rsidRPr="004D7E9F" w:rsidRDefault="00F90C5C" w:rsidP="00C864EB">
      <w:pPr>
        <w:spacing w:after="120"/>
        <w:jc w:val="both"/>
        <w:rPr>
          <w:sz w:val="24"/>
        </w:rPr>
      </w:pPr>
    </w:p>
    <w:sectPr w:rsidR="00F90C5C" w:rsidRPr="004D7E9F" w:rsidSect="00C864EB">
      <w:pgSz w:w="11906" w:h="16838"/>
      <w:pgMar w:top="1440" w:right="1274"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3A2"/>
    <w:multiLevelType w:val="hybridMultilevel"/>
    <w:tmpl w:val="7D42C4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FA46443"/>
    <w:multiLevelType w:val="hybridMultilevel"/>
    <w:tmpl w:val="30B629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0D31FF8"/>
    <w:multiLevelType w:val="hybridMultilevel"/>
    <w:tmpl w:val="2A14B1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76A30B34"/>
    <w:multiLevelType w:val="hybridMultilevel"/>
    <w:tmpl w:val="73CAADF8"/>
    <w:lvl w:ilvl="0" w:tplc="9E629FC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C66F6"/>
    <w:rsid w:val="00443A34"/>
    <w:rsid w:val="004C6334"/>
    <w:rsid w:val="004D7E9F"/>
    <w:rsid w:val="006C2DA0"/>
    <w:rsid w:val="007444CB"/>
    <w:rsid w:val="00796488"/>
    <w:rsid w:val="00805A26"/>
    <w:rsid w:val="00C864EB"/>
    <w:rsid w:val="00EC66F6"/>
    <w:rsid w:val="00F31069"/>
    <w:rsid w:val="00F3141D"/>
    <w:rsid w:val="00F90C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F6"/>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F6"/>
    <w:rPr>
      <w:rFonts w:ascii="Tahoma" w:hAnsi="Tahoma" w:cs="Tahoma"/>
      <w:sz w:val="16"/>
      <w:szCs w:val="16"/>
    </w:rPr>
  </w:style>
  <w:style w:type="character" w:customStyle="1" w:styleId="BalloonTextChar">
    <w:name w:val="Balloon Text Char"/>
    <w:basedOn w:val="DefaultParagraphFont"/>
    <w:link w:val="BalloonText"/>
    <w:uiPriority w:val="99"/>
    <w:semiHidden/>
    <w:rsid w:val="00EC66F6"/>
    <w:rPr>
      <w:rFonts w:ascii="Tahoma" w:eastAsia="Times New Roman" w:hAnsi="Tahoma" w:cs="Tahoma"/>
      <w:sz w:val="16"/>
      <w:szCs w:val="16"/>
      <w:lang w:eastAsia="ar-SA"/>
    </w:rPr>
  </w:style>
  <w:style w:type="paragraph" w:styleId="ListParagraph">
    <w:name w:val="List Paragraph"/>
    <w:basedOn w:val="Normal"/>
    <w:uiPriority w:val="34"/>
    <w:qFormat/>
    <w:rsid w:val="004D7E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RSU Sarkana Krusta Medicinas Koledza</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Krankale</dc:creator>
  <cp:keywords/>
  <dc:description/>
  <cp:lastModifiedBy>Daiga Bināne</cp:lastModifiedBy>
  <cp:revision>2</cp:revision>
  <cp:lastPrinted>2013-07-01T08:50:00Z</cp:lastPrinted>
  <dcterms:created xsi:type="dcterms:W3CDTF">2014-01-03T12:52:00Z</dcterms:created>
  <dcterms:modified xsi:type="dcterms:W3CDTF">2014-01-03T12:52:00Z</dcterms:modified>
</cp:coreProperties>
</file>